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A29" w:rsidRDefault="009B1121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ru-RU"/>
        </w:rPr>
      </w:pPr>
      <w:r>
        <w:rPr>
          <w:rFonts w:ascii="Tahoma" w:eastAsia="Times New Roman" w:hAnsi="Tahoma" w:cs="Tahoma"/>
          <w:b/>
          <w:sz w:val="24"/>
          <w:szCs w:val="24"/>
          <w:lang w:eastAsia="ru-RU"/>
        </w:rPr>
        <w:t>Те</w:t>
      </w:r>
      <w:proofErr w:type="gramStart"/>
      <w:r>
        <w:rPr>
          <w:rFonts w:ascii="Tahoma" w:eastAsia="Times New Roman" w:hAnsi="Tahoma" w:cs="Tahoma"/>
          <w:b/>
          <w:sz w:val="24"/>
          <w:szCs w:val="24"/>
          <w:lang w:eastAsia="ru-RU"/>
        </w:rPr>
        <w:t>кст дл</w:t>
      </w:r>
      <w:proofErr w:type="gramEnd"/>
      <w:r>
        <w:rPr>
          <w:rFonts w:ascii="Tahoma" w:eastAsia="Times New Roman" w:hAnsi="Tahoma" w:cs="Tahoma"/>
          <w:b/>
          <w:sz w:val="24"/>
          <w:szCs w:val="24"/>
          <w:lang w:eastAsia="ru-RU"/>
        </w:rPr>
        <w:t>я размещения в СМИ, на сайтах учреждений ДОД</w:t>
      </w:r>
    </w:p>
    <w:p w:rsidR="00B45A29" w:rsidRDefault="00B45A29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B45A29" w:rsidRDefault="009B112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ключевые слова: </w:t>
      </w:r>
      <w:r>
        <w:rPr>
          <w:rFonts w:ascii="Tahoma" w:eastAsia="Times New Roman" w:hAnsi="Tahoma" w:cs="Tahoma"/>
          <w:i/>
          <w:sz w:val="24"/>
          <w:szCs w:val="24"/>
          <w:lang w:eastAsia="ru-RU"/>
        </w:rPr>
        <w:t>навигатор дополнительного образования, персонифицированное финансирование, успех каждого ребенка, экосистема дополнительного образования</w:t>
      </w:r>
    </w:p>
    <w:p w:rsidR="00B45A29" w:rsidRDefault="00B45A29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B45A29" w:rsidRDefault="00B45A29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B45A29" w:rsidRDefault="009B112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В </w:t>
      </w:r>
      <w:r w:rsidR="001A6B28" w:rsidRPr="001A6B28">
        <w:rPr>
          <w:rFonts w:ascii="Tahoma" w:eastAsia="Times New Roman" w:hAnsi="Tahoma" w:cs="Tahoma"/>
          <w:sz w:val="24"/>
          <w:szCs w:val="24"/>
          <w:lang w:eastAsia="ru-RU"/>
        </w:rPr>
        <w:t>сентябре</w:t>
      </w: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 2022 года, в</w:t>
      </w:r>
      <w:bookmarkStart w:id="0" w:name="_Hlk12455340"/>
      <w:r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bookmarkEnd w:id="0"/>
      <w:r w:rsidR="001A6B28" w:rsidRPr="001A6B28">
        <w:rPr>
          <w:rFonts w:ascii="Tahoma" w:eastAsia="Times New Roman" w:hAnsi="Tahoma" w:cs="Tahoma"/>
          <w:sz w:val="24"/>
          <w:szCs w:val="24"/>
          <w:lang w:eastAsia="ru-RU"/>
        </w:rPr>
        <w:t>Ивановской области</w:t>
      </w:r>
      <w:r w:rsidRPr="001A6B28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>
        <w:rPr>
          <w:rFonts w:ascii="Tahoma" w:eastAsia="Times New Roman" w:hAnsi="Tahoma" w:cs="Tahoma"/>
          <w:sz w:val="24"/>
          <w:szCs w:val="24"/>
          <w:lang w:eastAsia="ru-RU"/>
        </w:rPr>
        <w:t>начнет работу система персонифицированного финансирования дополнительных занятий для детей. Это значит, что теперь каждый ребенок не зависимо от финансового положения его семьи сможет заниматься, кроме школы, в кружках по интересам и спо</w:t>
      </w:r>
      <w:r>
        <w:rPr>
          <w:rFonts w:ascii="Tahoma" w:eastAsia="Times New Roman" w:hAnsi="Tahoma" w:cs="Tahoma"/>
          <w:sz w:val="24"/>
          <w:szCs w:val="24"/>
          <w:lang w:eastAsia="ru-RU"/>
        </w:rPr>
        <w:t>ртивных секциях, которые выберет сам. Средства на обучение детей выделяет государство.</w:t>
      </w:r>
    </w:p>
    <w:p w:rsidR="00B45A29" w:rsidRDefault="00B45A29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B45A29" w:rsidRDefault="009B112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>В чем заключается система персонифицированного финансирования дополнительных занятий?</w:t>
      </w:r>
    </w:p>
    <w:p w:rsidR="00B45A29" w:rsidRDefault="009B112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>• Основной принцип программы: собственный выбор ребенка. Ребенок вместе с родителя</w:t>
      </w:r>
      <w:r>
        <w:rPr>
          <w:rFonts w:ascii="Tahoma" w:eastAsia="Times New Roman" w:hAnsi="Tahoma" w:cs="Tahoma"/>
          <w:sz w:val="24"/>
          <w:szCs w:val="24"/>
          <w:lang w:eastAsia="ru-RU"/>
        </w:rPr>
        <w:t>ми сам выбирает, где учиться, – и деньги следуют за ним!</w:t>
      </w:r>
    </w:p>
    <w:p w:rsidR="00B45A29" w:rsidRDefault="009B112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>• Обучаться вне школы получает возможность каждый ребенок в регионе, не зависимо от социального статуса семьи и ее финансового положения.</w:t>
      </w:r>
    </w:p>
    <w:p w:rsidR="00B45A29" w:rsidRDefault="009B112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>• Дети занимаются с профессиональными преподавателями и в луч</w:t>
      </w:r>
      <w:r>
        <w:rPr>
          <w:rFonts w:ascii="Tahoma" w:eastAsia="Times New Roman" w:hAnsi="Tahoma" w:cs="Tahoma"/>
          <w:sz w:val="24"/>
          <w:szCs w:val="24"/>
          <w:lang w:eastAsia="ru-RU"/>
        </w:rPr>
        <w:t>ших кружках и секциях, которые им действительно интересны.</w:t>
      </w:r>
    </w:p>
    <w:p w:rsidR="00B45A29" w:rsidRDefault="00B45A29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B45A29" w:rsidRDefault="009B112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>Как оплачивать кружки и секции с помощью бюджетных средств?</w:t>
      </w:r>
    </w:p>
    <w:p w:rsidR="00B45A29" w:rsidRDefault="009B112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• Родители регистрируются на сайте Навигатора дополнительного образования </w:t>
      </w:r>
      <w:hyperlink r:id="rId9" w:history="1">
        <w:r w:rsidR="001A6B28" w:rsidRPr="00636E31">
          <w:rPr>
            <w:rStyle w:val="afa"/>
            <w:rFonts w:ascii="Tahoma" w:hAnsi="Tahoma" w:cs="Tahoma"/>
            <w:sz w:val="24"/>
            <w:szCs w:val="24"/>
          </w:rPr>
          <w:t>https://р37.навигатор.дети/</w:t>
        </w:r>
      </w:hyperlink>
      <w:r w:rsidR="001A6B28">
        <w:rPr>
          <w:rFonts w:ascii="Tahoma" w:hAnsi="Tahoma" w:cs="Tahoma"/>
          <w:sz w:val="24"/>
          <w:szCs w:val="24"/>
        </w:rPr>
        <w:t xml:space="preserve">; </w:t>
      </w:r>
    </w:p>
    <w:p w:rsidR="00B45A29" w:rsidRDefault="009B112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>• В каталог</w:t>
      </w:r>
      <w:r>
        <w:rPr>
          <w:rFonts w:ascii="Tahoma" w:eastAsia="Times New Roman" w:hAnsi="Tahoma" w:cs="Tahoma"/>
          <w:sz w:val="24"/>
          <w:szCs w:val="24"/>
          <w:lang w:eastAsia="ru-RU"/>
        </w:rPr>
        <w:t>е Навигатора родители выбирают занятия и записывают ребенка на обучение;</w:t>
      </w:r>
    </w:p>
    <w:p w:rsidR="00B45A29" w:rsidRDefault="009B112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>• Детям, зачисленным на занятия, автоматически выдается Сертификат персонифицированного финансирования с определенной суммой денег;</w:t>
      </w:r>
    </w:p>
    <w:p w:rsidR="00B45A29" w:rsidRDefault="009B112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>• Ребенок посещает занятия, и оплата за обучение списывается со счета Сертификата.</w:t>
      </w:r>
    </w:p>
    <w:p w:rsidR="00B45A29" w:rsidRDefault="00B45A29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B45A29" w:rsidRDefault="009B112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>Что такое Сертификат персонифицированного финансирования?</w:t>
      </w:r>
    </w:p>
    <w:p w:rsidR="00B45A29" w:rsidRDefault="009B112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>Сертификат – это именной электронный документ, который позволяет ребенку обучаться дополнительно, вне школы, за сч</w:t>
      </w: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ет средств, выделенных государством. Все данные о Сертификате – срок действия, остаток средств на счете, списания – находятся на сайте Навигатора дополнительного образования </w:t>
      </w:r>
      <w:hyperlink r:id="rId10" w:history="1">
        <w:r w:rsidR="001A6B28" w:rsidRPr="00636E31">
          <w:rPr>
            <w:rStyle w:val="afa"/>
            <w:rFonts w:ascii="Tahoma" w:hAnsi="Tahoma" w:cs="Tahoma"/>
            <w:sz w:val="24"/>
            <w:szCs w:val="24"/>
          </w:rPr>
          <w:t>https://р37.навигатор.дети/</w:t>
        </w:r>
      </w:hyperlink>
      <w:r w:rsidR="001A6B28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bookmarkStart w:id="1" w:name="_GoBack"/>
      <w:bookmarkEnd w:id="1"/>
      <w:r>
        <w:rPr>
          <w:rFonts w:ascii="Tahoma" w:eastAsia="Times New Roman" w:hAnsi="Tahoma" w:cs="Tahoma"/>
          <w:sz w:val="24"/>
          <w:szCs w:val="24"/>
          <w:lang w:eastAsia="ru-RU"/>
        </w:rPr>
        <w:t>в Личном кабинете пользователей.</w:t>
      </w:r>
    </w:p>
    <w:p w:rsidR="00B45A29" w:rsidRDefault="009B112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>С</w:t>
      </w: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редства, которые дает Сертификат, можно потратить только на дополнительное обучение детей и только через Портал </w:t>
      </w:r>
      <w:proofErr w:type="spellStart"/>
      <w:r>
        <w:rPr>
          <w:rFonts w:ascii="Tahoma" w:eastAsia="Times New Roman" w:hAnsi="Tahoma" w:cs="Tahoma"/>
          <w:sz w:val="24"/>
          <w:szCs w:val="24"/>
          <w:lang w:eastAsia="ru-RU"/>
        </w:rPr>
        <w:t>допобразования</w:t>
      </w:r>
      <w:proofErr w:type="spellEnd"/>
      <w:r>
        <w:rPr>
          <w:rFonts w:ascii="Tahoma" w:eastAsia="Times New Roman" w:hAnsi="Tahoma" w:cs="Tahoma"/>
          <w:sz w:val="24"/>
          <w:szCs w:val="24"/>
          <w:lang w:eastAsia="ru-RU"/>
        </w:rPr>
        <w:t>. Деньги нельзя потратить на другие цели и нельзя обналичить. При этом в выборе занятий дети не ограничены.</w:t>
      </w:r>
    </w:p>
    <w:p w:rsidR="00B45A29" w:rsidRDefault="00B45A29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B45A29" w:rsidRDefault="009B112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>Система финансировани</w:t>
      </w:r>
      <w:r>
        <w:rPr>
          <w:rFonts w:ascii="Tahoma" w:eastAsia="Times New Roman" w:hAnsi="Tahoma" w:cs="Tahoma"/>
          <w:sz w:val="24"/>
          <w:szCs w:val="24"/>
          <w:lang w:eastAsia="ru-RU"/>
        </w:rPr>
        <w:t>я дополнительных занятий открывает всем детям нашего региона возможность расти и развиваться в тех направлениях, которые им интересны. Благодаря новой системе учиться смогут и дети, ранее по семейным обстоятельствам никогда не посещавшие дополнительные зан</w:t>
      </w:r>
      <w:r>
        <w:rPr>
          <w:rFonts w:ascii="Tahoma" w:eastAsia="Times New Roman" w:hAnsi="Tahoma" w:cs="Tahoma"/>
          <w:sz w:val="24"/>
          <w:szCs w:val="24"/>
          <w:lang w:eastAsia="ru-RU"/>
        </w:rPr>
        <w:t>ятия. В свою очередь кружки и секции, чтобы быть востребованными, будут привлекать к работе лучших специалистов и в целом повышать качество обучения.</w:t>
      </w:r>
    </w:p>
    <w:p w:rsidR="00B45A29" w:rsidRDefault="009B112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>Качественное дополнительное обучение доступно всем!</w:t>
      </w:r>
    </w:p>
    <w:sectPr w:rsidR="00B45A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121" w:rsidRDefault="009B1121">
      <w:pPr>
        <w:spacing w:after="0" w:line="240" w:lineRule="auto"/>
      </w:pPr>
      <w:r>
        <w:separator/>
      </w:r>
    </w:p>
  </w:endnote>
  <w:endnote w:type="continuationSeparator" w:id="0">
    <w:p w:rsidR="009B1121" w:rsidRDefault="009B1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121" w:rsidRDefault="009B1121">
      <w:pPr>
        <w:spacing w:after="0" w:line="240" w:lineRule="auto"/>
      </w:pPr>
      <w:r>
        <w:separator/>
      </w:r>
    </w:p>
  </w:footnote>
  <w:footnote w:type="continuationSeparator" w:id="0">
    <w:p w:rsidR="009B1121" w:rsidRDefault="009B1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70CBD"/>
    <w:multiLevelType w:val="hybridMultilevel"/>
    <w:tmpl w:val="D8EA4ABC"/>
    <w:styleLink w:val="a"/>
    <w:lvl w:ilvl="0" w:tplc="60AC1544">
      <w:start w:val="1"/>
      <w:numFmt w:val="decimal"/>
      <w:pStyle w:val="a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u w:val="none"/>
        <w:vertAlign w:val="baseline"/>
      </w:rPr>
    </w:lvl>
    <w:lvl w:ilvl="1" w:tplc="17F80A12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u w:val="none"/>
        <w:vertAlign w:val="baseline"/>
      </w:rPr>
    </w:lvl>
    <w:lvl w:ilvl="2" w:tplc="C47EAEA8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u w:val="none"/>
        <w:vertAlign w:val="baseline"/>
      </w:rPr>
    </w:lvl>
    <w:lvl w:ilvl="3" w:tplc="F0FEEB7C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u w:val="none"/>
        <w:vertAlign w:val="baseline"/>
      </w:rPr>
    </w:lvl>
    <w:lvl w:ilvl="4" w:tplc="71E2441A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u w:val="none"/>
        <w:vertAlign w:val="baseline"/>
      </w:rPr>
    </w:lvl>
    <w:lvl w:ilvl="5" w:tplc="083EA740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u w:val="none"/>
        <w:vertAlign w:val="baseline"/>
      </w:rPr>
    </w:lvl>
    <w:lvl w:ilvl="6" w:tplc="B44412A8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u w:val="none"/>
        <w:vertAlign w:val="baseline"/>
      </w:rPr>
    </w:lvl>
    <w:lvl w:ilvl="7" w:tplc="FD80AEB2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u w:val="none"/>
        <w:vertAlign w:val="baseline"/>
      </w:rPr>
    </w:lvl>
    <w:lvl w:ilvl="8" w:tplc="6CA69042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u w:val="none"/>
        <w:vertAlign w:val="baseline"/>
      </w:rPr>
    </w:lvl>
  </w:abstractNum>
  <w:abstractNum w:abstractNumId="1">
    <w:nsid w:val="69024BD0"/>
    <w:multiLevelType w:val="hybridMultilevel"/>
    <w:tmpl w:val="7924F05C"/>
    <w:lvl w:ilvl="0" w:tplc="A620C0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E6C8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0233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40C8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821A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3A97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7421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82F6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52A1C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077112"/>
    <w:multiLevelType w:val="hybridMultilevel"/>
    <w:tmpl w:val="D8EA4ABC"/>
    <w:numStyleLink w:val="a"/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A29"/>
    <w:rsid w:val="001A6B28"/>
    <w:rsid w:val="009B1121"/>
    <w:rsid w:val="00B4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pPr>
      <w:ind w:left="720"/>
      <w:contextualSpacing/>
    </w:pPr>
  </w:style>
  <w:style w:type="paragraph" w:styleId="a5">
    <w:name w:val="No Spacing"/>
    <w:uiPriority w:val="1"/>
    <w:qFormat/>
    <w:pPr>
      <w:spacing w:after="0" w:line="240" w:lineRule="auto"/>
    </w:pPr>
  </w:style>
  <w:style w:type="paragraph" w:styleId="a6">
    <w:name w:val="Title"/>
    <w:basedOn w:val="a0"/>
    <w:next w:val="a0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basedOn w:val="a1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1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</w:style>
  <w:style w:type="paragraph" w:styleId="ae">
    <w:name w:val="footer"/>
    <w:basedOn w:val="a0"/>
    <w:link w:val="af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</w:style>
  <w:style w:type="paragraph" w:styleId="af0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band1Vert">
      <w:tblPr/>
      <w:tcPr>
        <w:shd w:val="clear" w:color="A9BEE4" w:themeColor="accent1" w:themeTint="75" w:fill="auto"/>
      </w:tcPr>
    </w:tblStylePr>
    <w:tblStylePr w:type="band1Horz">
      <w:tblPr/>
      <w:tcPr>
        <w:shd w:val="clear" w:color="A9BEE4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band1Vert">
      <w:tblPr/>
      <w:tcPr>
        <w:shd w:val="clear" w:color="B3D0EB" w:themeColor="accent5" w:themeTint="75" w:fill="auto"/>
      </w:tcPr>
    </w:tblStylePr>
    <w:tblStylePr w:type="band1Horz">
      <w:tblPr/>
      <w:tcPr>
        <w:shd w:val="clear" w:color="B3D0EB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tblPr/>
      <w:tcPr>
        <w:shd w:val="clear" w:color="CFDBF0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tblPr/>
      <w:tcPr>
        <w:shd w:val="clear" w:color="D5E5F4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2">
    <w:name w:val="footnote text"/>
    <w:basedOn w:val="a0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1"/>
    <w:uiPriority w:val="99"/>
    <w:unhideWhenUsed/>
    <w:rPr>
      <w:vertAlign w:val="superscript"/>
    </w:rPr>
  </w:style>
  <w:style w:type="paragraph" w:styleId="af5">
    <w:name w:val="endnote text"/>
    <w:basedOn w:val="a0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1"/>
    <w:uiPriority w:val="99"/>
    <w:semiHidden/>
    <w:unhideWhenUsed/>
    <w:rPr>
      <w:vertAlign w:val="superscript"/>
    </w:rPr>
  </w:style>
  <w:style w:type="paragraph" w:styleId="11">
    <w:name w:val="toc 1"/>
    <w:basedOn w:val="a0"/>
    <w:next w:val="a0"/>
    <w:uiPriority w:val="39"/>
    <w:unhideWhenUsed/>
    <w:pPr>
      <w:spacing w:after="57"/>
    </w:pPr>
  </w:style>
  <w:style w:type="paragraph" w:styleId="23">
    <w:name w:val="toc 2"/>
    <w:basedOn w:val="a0"/>
    <w:next w:val="a0"/>
    <w:uiPriority w:val="39"/>
    <w:unhideWhenUsed/>
    <w:pPr>
      <w:spacing w:after="57"/>
      <w:ind w:left="283"/>
    </w:pPr>
  </w:style>
  <w:style w:type="paragraph" w:styleId="31">
    <w:name w:val="toc 3"/>
    <w:basedOn w:val="a0"/>
    <w:next w:val="a0"/>
    <w:uiPriority w:val="39"/>
    <w:unhideWhenUsed/>
    <w:pPr>
      <w:spacing w:after="57"/>
      <w:ind w:left="567"/>
    </w:pPr>
  </w:style>
  <w:style w:type="paragraph" w:styleId="41">
    <w:name w:val="toc 4"/>
    <w:basedOn w:val="a0"/>
    <w:next w:val="a0"/>
    <w:uiPriority w:val="39"/>
    <w:unhideWhenUsed/>
    <w:pPr>
      <w:spacing w:after="57"/>
      <w:ind w:left="850"/>
    </w:pPr>
  </w:style>
  <w:style w:type="paragraph" w:styleId="51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0"/>
    <w:next w:val="a0"/>
    <w:uiPriority w:val="99"/>
    <w:unhideWhenUsed/>
    <w:pPr>
      <w:spacing w:after="0"/>
    </w:pPr>
  </w:style>
  <w:style w:type="character" w:styleId="afa">
    <w:name w:val="Hyperlink"/>
    <w:basedOn w:val="a1"/>
    <w:uiPriority w:val="99"/>
    <w:unhideWhenUsed/>
    <w:rPr>
      <w:color w:val="0563C1" w:themeColor="hyperlink"/>
      <w:u w:val="single"/>
    </w:rPr>
  </w:style>
  <w:style w:type="paragraph" w:customStyle="1" w:styleId="afb">
    <w:name w:val="Текстовый блок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</w:rPr>
  </w:style>
  <w:style w:type="character" w:customStyle="1" w:styleId="Hyperlink0">
    <w:name w:val="Hyperlink.0"/>
    <w:basedOn w:val="afa"/>
    <w:rPr>
      <w:color w:val="0563C1" w:themeColor="hyperlink"/>
      <w:u w:val="single"/>
    </w:rPr>
  </w:style>
  <w:style w:type="numbering" w:customStyle="1" w:styleId="a">
    <w:name w:val="С числами"/>
    <w:pPr>
      <w:numPr>
        <w:numId w:val="3"/>
      </w:numPr>
    </w:pPr>
  </w:style>
  <w:style w:type="paragraph" w:styleId="afc">
    <w:name w:val="Normal (Web)"/>
    <w:basedOn w:val="a0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pPr>
      <w:ind w:left="720"/>
      <w:contextualSpacing/>
    </w:pPr>
  </w:style>
  <w:style w:type="paragraph" w:styleId="a5">
    <w:name w:val="No Spacing"/>
    <w:uiPriority w:val="1"/>
    <w:qFormat/>
    <w:pPr>
      <w:spacing w:after="0" w:line="240" w:lineRule="auto"/>
    </w:pPr>
  </w:style>
  <w:style w:type="paragraph" w:styleId="a6">
    <w:name w:val="Title"/>
    <w:basedOn w:val="a0"/>
    <w:next w:val="a0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basedOn w:val="a1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1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</w:style>
  <w:style w:type="paragraph" w:styleId="ae">
    <w:name w:val="footer"/>
    <w:basedOn w:val="a0"/>
    <w:link w:val="af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</w:style>
  <w:style w:type="paragraph" w:styleId="af0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band1Vert">
      <w:tblPr/>
      <w:tcPr>
        <w:shd w:val="clear" w:color="A9BEE4" w:themeColor="accent1" w:themeTint="75" w:fill="auto"/>
      </w:tcPr>
    </w:tblStylePr>
    <w:tblStylePr w:type="band1Horz">
      <w:tblPr/>
      <w:tcPr>
        <w:shd w:val="clear" w:color="A9BEE4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band1Vert">
      <w:tblPr/>
      <w:tcPr>
        <w:shd w:val="clear" w:color="B3D0EB" w:themeColor="accent5" w:themeTint="75" w:fill="auto"/>
      </w:tcPr>
    </w:tblStylePr>
    <w:tblStylePr w:type="band1Horz">
      <w:tblPr/>
      <w:tcPr>
        <w:shd w:val="clear" w:color="B3D0EB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tblPr/>
      <w:tcPr>
        <w:shd w:val="clear" w:color="CFDBF0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tblPr/>
      <w:tcPr>
        <w:shd w:val="clear" w:color="D5E5F4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2">
    <w:name w:val="footnote text"/>
    <w:basedOn w:val="a0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1"/>
    <w:uiPriority w:val="99"/>
    <w:unhideWhenUsed/>
    <w:rPr>
      <w:vertAlign w:val="superscript"/>
    </w:rPr>
  </w:style>
  <w:style w:type="paragraph" w:styleId="af5">
    <w:name w:val="endnote text"/>
    <w:basedOn w:val="a0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1"/>
    <w:uiPriority w:val="99"/>
    <w:semiHidden/>
    <w:unhideWhenUsed/>
    <w:rPr>
      <w:vertAlign w:val="superscript"/>
    </w:rPr>
  </w:style>
  <w:style w:type="paragraph" w:styleId="11">
    <w:name w:val="toc 1"/>
    <w:basedOn w:val="a0"/>
    <w:next w:val="a0"/>
    <w:uiPriority w:val="39"/>
    <w:unhideWhenUsed/>
    <w:pPr>
      <w:spacing w:after="57"/>
    </w:pPr>
  </w:style>
  <w:style w:type="paragraph" w:styleId="23">
    <w:name w:val="toc 2"/>
    <w:basedOn w:val="a0"/>
    <w:next w:val="a0"/>
    <w:uiPriority w:val="39"/>
    <w:unhideWhenUsed/>
    <w:pPr>
      <w:spacing w:after="57"/>
      <w:ind w:left="283"/>
    </w:pPr>
  </w:style>
  <w:style w:type="paragraph" w:styleId="31">
    <w:name w:val="toc 3"/>
    <w:basedOn w:val="a0"/>
    <w:next w:val="a0"/>
    <w:uiPriority w:val="39"/>
    <w:unhideWhenUsed/>
    <w:pPr>
      <w:spacing w:after="57"/>
      <w:ind w:left="567"/>
    </w:pPr>
  </w:style>
  <w:style w:type="paragraph" w:styleId="41">
    <w:name w:val="toc 4"/>
    <w:basedOn w:val="a0"/>
    <w:next w:val="a0"/>
    <w:uiPriority w:val="39"/>
    <w:unhideWhenUsed/>
    <w:pPr>
      <w:spacing w:after="57"/>
      <w:ind w:left="850"/>
    </w:pPr>
  </w:style>
  <w:style w:type="paragraph" w:styleId="51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0"/>
    <w:next w:val="a0"/>
    <w:uiPriority w:val="99"/>
    <w:unhideWhenUsed/>
    <w:pPr>
      <w:spacing w:after="0"/>
    </w:pPr>
  </w:style>
  <w:style w:type="character" w:styleId="afa">
    <w:name w:val="Hyperlink"/>
    <w:basedOn w:val="a1"/>
    <w:uiPriority w:val="99"/>
    <w:unhideWhenUsed/>
    <w:rPr>
      <w:color w:val="0563C1" w:themeColor="hyperlink"/>
      <w:u w:val="single"/>
    </w:rPr>
  </w:style>
  <w:style w:type="paragraph" w:customStyle="1" w:styleId="afb">
    <w:name w:val="Текстовый блок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</w:rPr>
  </w:style>
  <w:style w:type="character" w:customStyle="1" w:styleId="Hyperlink0">
    <w:name w:val="Hyperlink.0"/>
    <w:basedOn w:val="afa"/>
    <w:rPr>
      <w:color w:val="0563C1" w:themeColor="hyperlink"/>
      <w:u w:val="single"/>
    </w:rPr>
  </w:style>
  <w:style w:type="numbering" w:customStyle="1" w:styleId="a">
    <w:name w:val="С числами"/>
    <w:pPr>
      <w:numPr>
        <w:numId w:val="3"/>
      </w:numPr>
    </w:pPr>
  </w:style>
  <w:style w:type="paragraph" w:styleId="afc">
    <w:name w:val="Normal (Web)"/>
    <w:basedOn w:val="a0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&#1088;37.&#1085;&#1072;&#1074;&#1080;&#1075;&#1072;&#1090;&#1086;&#1088;.&#1076;&#1077;&#1090;&#1080;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&#1088;37.&#1085;&#1072;&#1074;&#1080;&#1075;&#1072;&#1090;&#1086;&#1088;.&#1076;&#1077;&#1090;&#1080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408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admin</cp:lastModifiedBy>
  <cp:revision>53</cp:revision>
  <dcterms:created xsi:type="dcterms:W3CDTF">2019-03-05T15:33:00Z</dcterms:created>
  <dcterms:modified xsi:type="dcterms:W3CDTF">2022-03-17T10:09:00Z</dcterms:modified>
</cp:coreProperties>
</file>